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苏州市商业性户外广告设置权公开出让</w:t>
      </w:r>
    </w:p>
    <w:p>
      <w:pPr>
        <w:spacing w:line="576"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实施管理办法</w:t>
      </w:r>
    </w:p>
    <w:p>
      <w:pPr>
        <w:spacing w:line="576" w:lineRule="exact"/>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color w:val="auto"/>
          <w:sz w:val="32"/>
          <w:szCs w:val="32"/>
          <w:lang w:val="en-US" w:eastAsia="zh-CN"/>
        </w:rPr>
        <w:t>征求意见</w:t>
      </w:r>
      <w:bookmarkStart w:id="0" w:name="_GoBack"/>
      <w:bookmarkEnd w:id="0"/>
      <w:r>
        <w:rPr>
          <w:rFonts w:hint="eastAsia" w:ascii="楷体_GB2312" w:hAnsi="楷体_GB2312" w:eastAsia="楷体_GB2312" w:cs="楷体_GB2312"/>
          <w:color w:val="auto"/>
          <w:sz w:val="32"/>
          <w:szCs w:val="32"/>
          <w:lang w:val="en-US" w:eastAsia="zh-CN"/>
        </w:rPr>
        <w:t>稿</w:t>
      </w:r>
      <w:r>
        <w:rPr>
          <w:rFonts w:hint="eastAsia" w:ascii="楷体_GB2312" w:hAnsi="楷体_GB2312" w:eastAsia="楷体_GB2312" w:cs="楷体_GB2312"/>
          <w:sz w:val="32"/>
          <w:szCs w:val="32"/>
        </w:rPr>
        <w:t>）</w:t>
      </w:r>
    </w:p>
    <w:p>
      <w:pPr>
        <w:spacing w:line="576" w:lineRule="exact"/>
        <w:ind w:firstLine="640" w:firstLineChars="200"/>
        <w:rPr>
          <w:rFonts w:ascii="黑体" w:hAnsi="黑体" w:eastAsia="黑体" w:cs="黑体"/>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为规范商业性户外广告设置权公开出让行为，根据《苏州市户外广告设施管理办法》《市政公共资源有偿使用收入管理办法》（财税〔2016〕116号）等有关规定，结合本市实际，制定本办法。</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第二条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本市行政区域内</w:t>
      </w:r>
      <w:r>
        <w:rPr>
          <w:rFonts w:hint="eastAsia" w:ascii="仿宋_GB2312" w:hAnsi="仿宋" w:eastAsia="仿宋_GB2312"/>
          <w:sz w:val="32"/>
          <w:szCs w:val="32"/>
        </w:rPr>
        <w:t>政府投资建设的公共建（构）筑物、公共设施、公共场地（所）、公交场站、候车亭等以及国有企业、国有控股企业或者机关事业单位所有的建（构）筑物商业性</w:t>
      </w:r>
      <w:r>
        <w:rPr>
          <w:rFonts w:hint="eastAsia" w:ascii="仿宋_GB2312" w:hAnsi="仿宋_GB2312" w:eastAsia="仿宋_GB2312" w:cs="仿宋_GB2312"/>
          <w:sz w:val="32"/>
          <w:szCs w:val="32"/>
        </w:rPr>
        <w:t>户外广告设置权公开出让适用本办法。</w:t>
      </w:r>
      <w:r>
        <w:rPr>
          <w:rFonts w:hint="eastAsia" w:ascii="仿宋_GB2312" w:hAnsi="仿宋" w:eastAsia="仿宋_GB2312"/>
          <w:sz w:val="32"/>
          <w:szCs w:val="32"/>
        </w:rPr>
        <w:t>利用非政府投资建设的资源设置商业户外广告的，可以参照本办法。</w:t>
      </w:r>
    </w:p>
    <w:p>
      <w:pPr>
        <w:spacing w:line="576"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公开出让工作应当遵循公开、公平、公正、诚信原则，出让的商业性户外广告点位应当符合户外广告设置的规划和规范要求。</w:t>
      </w:r>
    </w:p>
    <w:p>
      <w:pPr>
        <w:spacing w:line="576" w:lineRule="exact"/>
        <w:ind w:firstLine="640" w:firstLineChars="200"/>
        <w:rPr>
          <w:rFonts w:ascii="仿宋_GB2312" w:hAnsi="仿宋_GB2312" w:eastAsia="仿宋_GB2312" w:cs="仿宋_GB2312"/>
          <w:sz w:val="32"/>
          <w:szCs w:val="32"/>
        </w:rPr>
      </w:pPr>
      <w:r>
        <w:rPr>
          <w:rFonts w:hint="eastAsia" w:ascii="仿宋_GB2312" w:hAnsi="仿宋" w:eastAsia="仿宋_GB2312"/>
          <w:sz w:val="32"/>
          <w:szCs w:val="32"/>
        </w:rPr>
        <w:t>未经公开出让的，任何单位和个人不得擅自在本办法第二条范围内设置商业性户外广告。</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第四条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本办法所称公开出让，是指通过公开招标、拍卖等公平竞争方式确定商业性户外广告设置权受让人。</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出让人，是指依法取得商业性户外广告设施设置权的主体。</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受让人，是指通过公开出让的方式获得商业性户外广告设置权的主体。</w:t>
      </w:r>
    </w:p>
    <w:p>
      <w:pPr>
        <w:pStyle w:val="5"/>
        <w:widowControl/>
        <w:shd w:val="clear" w:color="auto" w:fill="FFFFFF"/>
        <w:spacing w:beforeAutospacing="0" w:afterAutospacing="0" w:line="576"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第五条</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市城市管理主管部门会同财政部门负责本办法的组织实施和监督管理工作。县级市（区）城市管理部门对本辖区内户外广告设置进行统筹规划，负责户外广告设施（阵地）的行政许可，组织户外广告设置权的公开出让等相关活动，同时做好监督检查工作。其他机关事业单位、代行政府职能的社会团体及其他组织经同级城市管理部门同意（指导）后也可以自行组织公开出让工作。</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财政部门负责公开出让收入的征收管理工作。</w:t>
      </w:r>
    </w:p>
    <w:p>
      <w:pPr>
        <w:pStyle w:val="5"/>
        <w:widowControl/>
        <w:shd w:val="clear" w:color="auto" w:fill="FFFFFF"/>
        <w:spacing w:beforeAutospacing="0" w:afterAutospacing="0" w:line="576" w:lineRule="exact"/>
        <w:ind w:firstLine="640" w:firstLineChars="200"/>
        <w:rPr>
          <w:rFonts w:ascii="仿宋_GB2312" w:hAnsi="仿宋" w:eastAsia="仿宋_GB2312"/>
          <w:sz w:val="32"/>
          <w:szCs w:val="32"/>
        </w:rPr>
      </w:pPr>
      <w:r>
        <w:rPr>
          <w:rFonts w:hint="eastAsia" w:ascii="仿宋_GB2312" w:hAnsi="仿宋" w:eastAsia="仿宋_GB2312"/>
          <w:sz w:val="32"/>
          <w:szCs w:val="32"/>
        </w:rPr>
        <w:t>自然资源和规划、住房和城乡建设、</w:t>
      </w:r>
      <w:r>
        <w:rPr>
          <w:rFonts w:hint="eastAsia" w:ascii="仿宋_GB2312" w:hAnsi="仿宋_GB2312" w:eastAsia="仿宋_GB2312" w:cs="仿宋_GB2312"/>
          <w:kern w:val="2"/>
          <w:sz w:val="32"/>
          <w:szCs w:val="32"/>
        </w:rPr>
        <w:t>交通运输、水务、市场监管等部门按照各自职责协助做好户外广告设置权公开出让相关工作。　　</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第六条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户外广告设置权公开出让交易，应当在依法设立的各级公共资源交易平台公开进行，法律、法规和规章另有规定的除外。</w:t>
      </w:r>
    </w:p>
    <w:p>
      <w:pPr>
        <w:spacing w:line="576"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组织公开出让的单位可以委托依法设立且取得拍卖经营许可资质的拍卖企业或合法注册且具备招标代理资质代理机构具体实施。</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第七条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公开出让的商业性户外广告设置权期限原则上与许可期限一致，最长不超过5年。设置权期满后，符合户外广告相关法律、法规和规范性文件规定，可以继续出让的，按本办法组织公开出让。</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黑体" w:hAnsi="黑体" w:eastAsia="黑体" w:cs="黑体"/>
          <w:kern w:val="2"/>
          <w:sz w:val="32"/>
          <w:szCs w:val="32"/>
        </w:rPr>
        <w:t>第八条</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出让人应当制定户外广告设置权公开出让方案，包括：户外广告设置权出让底价，户外广告设施点位，所承载的公共建（构）筑物（设施）权属、用途等信息，适合设置的户外广告设施形式、规格等内容。</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户外广告设置权公开出让的底价，应当综合出让方提交有效的评估或相关报告，结合国家、省、市政策及市场环境，以及公益广告占比和日常运维成本等因素，经充分论证后予以确定。</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第九条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符合本办法的商业性户外广告设置权公开出让收入（以下简称“出让收入”）纳入财政非税收入管理，作为公共空间广告设置权有偿使用收入，具体征收管理如下：</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利用政府投资建设的公共建（构）筑物、公共设施、公共场地（所）等，并无偿取得上述设施出让设置商业性户外广告的，出让收入按经费（资金）来源或权属关系全额上缴同级财政。有偿取得上述设施出让设置商业性户外广告的，出让收入按相关规定，按比例上缴同级财政。</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（二）利用国有企业、国有控股企业所有的建(构)物或者由上述企业利用出让公共资源设置商业性户外广告，出让收入按权属关系及相关规定，按比例上缴同级财政。</w:t>
      </w:r>
    </w:p>
    <w:p>
      <w:pPr>
        <w:pStyle w:val="5"/>
        <w:widowControl/>
        <w:shd w:val="clear" w:color="auto" w:fill="FFFFFF"/>
        <w:spacing w:beforeAutospacing="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kern w:val="2"/>
          <w:sz w:val="32"/>
          <w:szCs w:val="32"/>
        </w:rPr>
        <w:t>本办法实施前，经法定程序取得户外广告点位合法使用权的，可以在原约定使用期内维持原收入分配模式。</w:t>
      </w:r>
    </w:p>
    <w:p>
      <w:pPr>
        <w:pStyle w:val="5"/>
        <w:widowControl/>
        <w:shd w:val="clear" w:color="auto" w:fill="FFFFFF"/>
        <w:spacing w:beforeAutospacing="0" w:afterAutospacing="0" w:line="576"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第十条</w:t>
      </w:r>
    </w:p>
    <w:p>
      <w:pPr>
        <w:pStyle w:val="5"/>
        <w:widowControl/>
        <w:shd w:val="clear" w:color="auto" w:fill="FFFFFF"/>
        <w:spacing w:beforeAutospacing="0" w:afterAutospacing="0" w:line="576"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因城市规划建设管理需要收回公开出让协议期限未满的户外广告设置权的，应当按照合同约定按使用年限的比例向受让人退还出让价款。</w:t>
      </w:r>
    </w:p>
    <w:p>
      <w:pPr>
        <w:spacing w:line="576" w:lineRule="exact"/>
        <w:ind w:firstLine="640" w:firstLineChars="200"/>
        <w:rPr>
          <w:rFonts w:ascii="仿宋_GB2312" w:hAnsi="仿宋_GB2312" w:eastAsia="黑体" w:cs="仿宋_GB2312"/>
          <w:sz w:val="32"/>
          <w:szCs w:val="32"/>
        </w:rPr>
      </w:pPr>
      <w:r>
        <w:rPr>
          <w:rFonts w:hint="eastAsia" w:ascii="黑体" w:hAnsi="黑体" w:eastAsia="黑体" w:cs="黑体"/>
          <w:sz w:val="32"/>
          <w:szCs w:val="32"/>
        </w:rPr>
        <w:t>第十一条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城市管理部门应当将发布一定数量、时长或者比例的公益广告作为商业性户外广告设置权公开出让条件。</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第十二条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采取欺骗、恶意串通、行贿受贿等违法手段获得户外广告设置权的，中标、拍卖或者协议结果无效，依法追究相关责任人的法律责任。</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第十三条</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办法自印发之日起施行，有效期五年。本办法有效期届满前6个月，由市城管部门牵头评估实施成效，同步启动修订、续期起草工作；办法失效未出台新版文件前，全市商业性户外广告出让工作暂按本办法过渡期执行。此前本市出台相关规定与本办法不一致的，以本办法为准。</w:t>
      </w:r>
    </w:p>
    <w:sectPr>
      <w:footerReference r:id="rId3" w:type="default"/>
      <w:footerReference r:id="rId4" w:type="even"/>
      <w:pgSz w:w="11906" w:h="16838"/>
      <w:pgMar w:top="2098" w:right="1474" w:bottom="1984" w:left="1587" w:header="851" w:footer="141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801"/>
        <w:tab w:val="clear" w:pos="4153"/>
      </w:tabs>
    </w:pPr>
    <w:r>
      <mc:AlternateContent>
        <mc:Choice Requires="wps">
          <w:drawing>
            <wp:anchor distT="0" distB="0" distL="114300" distR="114300" simplePos="0" relativeHeight="251660288" behindDoc="0" locked="0" layoutInCell="1" allowOverlap="1">
              <wp:simplePos x="0" y="0"/>
              <wp:positionH relativeFrom="margin">
                <wp:posOffset>4772025</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5.75pt;margin-top:0pt;height:144pt;width:144pt;mso-position-horizontal-relative:margin;mso-wrap-style:none;z-index:251660288;mso-width-relative:page;mso-height-relative:page;" filled="f" stroked="f" coordsize="21600,21600" o:gfxdata="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L13ru1gAAAAkBAAAPAAAAAAAAAAEAIAAAACIAAABkcnMvZG93bnJl&#10;di54bWxQSwECFAAUAAAACACHTuJAXhqPXzgCAABvBAAADgAAAAAAAAABACAAAAAlAQAAZHJzL2Uy&#10;b0RvYy54bWxQSwUGAAAAAAYABgBZAQAAzwUAAAAA&#10;">
              <v:fill on="f" focussize="0,0"/>
              <v:stroke on="f" weight="0.5pt"/>
              <v:imagedata o:title=""/>
              <o:lock v:ext="edit" aspectratio="f"/>
              <v:textbox inset="0mm,0mm,0mm,0mm" style="mso-fit-shape-to-text:t;">
                <w:txbxContent>
                  <w:p>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3"/>
                            <w:rPr>
                              <w:sz w:val="24"/>
                              <w:szCs w:val="24"/>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ql5uc8AAAAF&#10;AQAADwAAAAAAAAABACAAAAAiAAAAZHJzL2Rvd25yZXYueG1sUEsBAhQAFAAAAAgAh07iQPBAlRrs&#10;AQAA1QMAAA4AAAAAAAAAAQAgAAAAHgEAAGRycy9lMm9Eb2MueG1sUEsFBgAAAAAGAAYAWQEAAHwF&#10;AAAAAA==&#10;">
              <v:fill on="f" focussize="0,0"/>
              <v:stroke on="f"/>
              <v:imagedata o:title=""/>
              <o:lock v:ext="edit" aspectratio="f"/>
              <v:textbox inset="0mm,0mm,0mm,0mm" style="mso-fit-shape-to-text:t;">
                <w:txbxContent>
                  <w:p>
                    <w:pPr>
                      <w:pStyle w:val="3"/>
                      <w:rPr>
                        <w:sz w:val="24"/>
                        <w:szCs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posOffset>196850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5.5pt;margin-top:0pt;height:144pt;width:144pt;mso-position-horizontal-relative:margin;mso-wrap-style:none;z-index:251661312;mso-width-relative:page;mso-height-relative:page;" filled="f" stroked="f" coordsize="21600,21600" o:gfxdata="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qkOwXVAAAABwEAAA8AAAAAAAAAAQAgAAAAIgAAAGRycy9kb3ducmV2&#10;LnhtbFBLAQIUABQAAAAIAIdO4kD/PwNHOAIAAG8EAAAOAAAAAAAAAAEAIAAAACQBAABkcnMvZTJv&#10;RG9jLnhtbFBLBQYAAAAABgAGAFkBAADOBQAAAAA=&#10;">
              <v:fill on="f" focussize="0,0"/>
              <v:stroke on="f" weight="0.5pt"/>
              <v:imagedata o:title=""/>
              <o:lock v:ext="edit" aspectratio="f"/>
              <v:textbox inset="0mm,0mm,0mm,0mm" style="mso-fit-shape-to-text:t;">
                <w:txbxContent>
                  <w:p>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mYzFmNzYxNjBhMzllNGZjY2IxMDI3ZmY4ZWZjNjcifQ=="/>
  </w:docVars>
  <w:rsids>
    <w:rsidRoot w:val="0059300E"/>
    <w:rsid w:val="000032E9"/>
    <w:rsid w:val="000C70B3"/>
    <w:rsid w:val="000E63F8"/>
    <w:rsid w:val="001149AA"/>
    <w:rsid w:val="00136285"/>
    <w:rsid w:val="001E7568"/>
    <w:rsid w:val="001F3512"/>
    <w:rsid w:val="0044517D"/>
    <w:rsid w:val="00491B63"/>
    <w:rsid w:val="004A69AE"/>
    <w:rsid w:val="00586507"/>
    <w:rsid w:val="0059300E"/>
    <w:rsid w:val="00621F80"/>
    <w:rsid w:val="006D542C"/>
    <w:rsid w:val="0070702A"/>
    <w:rsid w:val="0074340E"/>
    <w:rsid w:val="0075440A"/>
    <w:rsid w:val="00776FFC"/>
    <w:rsid w:val="007D3379"/>
    <w:rsid w:val="007F013D"/>
    <w:rsid w:val="008D57D7"/>
    <w:rsid w:val="009B5F7C"/>
    <w:rsid w:val="009D6C56"/>
    <w:rsid w:val="00A05BFF"/>
    <w:rsid w:val="00A7608C"/>
    <w:rsid w:val="00A96B21"/>
    <w:rsid w:val="00B16377"/>
    <w:rsid w:val="00B66C2F"/>
    <w:rsid w:val="00BB7DDC"/>
    <w:rsid w:val="00C430D8"/>
    <w:rsid w:val="00C5080F"/>
    <w:rsid w:val="00C926C2"/>
    <w:rsid w:val="00CB1562"/>
    <w:rsid w:val="00F5737B"/>
    <w:rsid w:val="00F75353"/>
    <w:rsid w:val="020D45EA"/>
    <w:rsid w:val="0B953A7D"/>
    <w:rsid w:val="0CC87B9A"/>
    <w:rsid w:val="0EDF7256"/>
    <w:rsid w:val="0FB36DBD"/>
    <w:rsid w:val="175F516D"/>
    <w:rsid w:val="263E0B70"/>
    <w:rsid w:val="2B430E41"/>
    <w:rsid w:val="31B91200"/>
    <w:rsid w:val="33030F9E"/>
    <w:rsid w:val="33F12A52"/>
    <w:rsid w:val="366854D4"/>
    <w:rsid w:val="3BFD72C2"/>
    <w:rsid w:val="3E646581"/>
    <w:rsid w:val="4A684751"/>
    <w:rsid w:val="4AAC4F09"/>
    <w:rsid w:val="57737999"/>
    <w:rsid w:val="64AD38BD"/>
    <w:rsid w:val="6A19339F"/>
    <w:rsid w:val="79070E5E"/>
    <w:rsid w:val="7C0060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next w:val="1"/>
    <w:autoRedefine/>
    <w:semiHidden/>
    <w:qFormat/>
    <w:uiPriority w:val="99"/>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3">
    <w:name w:val="footer"/>
    <w:basedOn w:val="1"/>
    <w:link w:val="9"/>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8"/>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kern w:val="0"/>
      <w:sz w:val="24"/>
    </w:rPr>
  </w:style>
  <w:style w:type="character" w:customStyle="1" w:styleId="8">
    <w:name w:val="页眉 Char"/>
    <w:basedOn w:val="7"/>
    <w:link w:val="4"/>
    <w:autoRedefine/>
    <w:semiHidden/>
    <w:qFormat/>
    <w:uiPriority w:val="99"/>
    <w:rPr>
      <w:rFonts w:ascii="Calibri" w:hAnsi="Calibri" w:eastAsia="宋体" w:cs="Times New Roman"/>
      <w:kern w:val="2"/>
      <w:sz w:val="18"/>
      <w:szCs w:val="18"/>
    </w:rPr>
  </w:style>
  <w:style w:type="character" w:customStyle="1" w:styleId="9">
    <w:name w:val="页脚 Char"/>
    <w:basedOn w:val="7"/>
    <w:link w:val="3"/>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57f01e79-1c43-411e-ba5d-d885fd2b8bfc</errorID>
      <errorWord>法律、法规</errorWord>
      <group>L1_Word</group>
      <groupName>字词问题</groupName>
      <ability>L2_Typo</ability>
      <abilityName>字词错误</abilityName>
      <candidateList>
        <item>法律法规</item>
      </candidateList>
      <explain/>
      <paraID>38EF5EB1</paraID>
      <start>37</start>
      <end>42</end>
      <status>unmodified</status>
      <modifiedWord/>
      <trackRevisions>false</trackRevisions>
    </reviewItem>
    <reviewItem>
      <errorID>fae46020-c2ae-4adf-90e2-2c452d34e1f2</errorID>
      <errorWord>质</errorWord>
      <group>L1_Word</group>
      <groupName>字词问题</groupName>
      <ability>L2_Typo</ability>
      <abilityName>字词错误</abilityName>
      <candidateList>
        <item>质的</item>
      </candidateList>
      <explain/>
      <paraID> AA58691</paraID>
      <start>46</start>
      <end>47</end>
      <status>unmodified</status>
      <modifiedWord/>
      <trackRevisions>false</trackRevisions>
    </reviewItem>
    <reviewItem>
      <errorID>9ca3d6d5-24e9-4f8c-8073-c3cf52f631dd</errorID>
      <errorWord>代理</errorWord>
      <group>L1_Word</group>
      <groupName>字词问题</groupName>
      <ability>L2_Typo</ability>
      <abilityName>字词错误</abilityName>
      <candidateList>
        <item>的代理</item>
      </candidateList>
      <explain/>
      <paraID> AA58691</paraID>
      <start>47</start>
      <end>49</end>
      <status>unmodified</status>
      <modifiedWord/>
      <trackRevisions>false</trackRevisions>
    </reviewItem>
    <reviewItem>
      <errorID>6420631c-061b-4b07-b9c3-de431e69e6a1</errorID>
      <errorWord>法律、法规</errorWord>
      <group>L1_Word</group>
      <groupName>字词问题</groupName>
      <ability>L2_Typo</ability>
      <abilityName>字词错误</abilityName>
      <candidateList>
        <item>法律法规</item>
      </candidateList>
      <explain/>
      <paraID>3B1C87F2</paraID>
      <start>51</start>
      <end>56</end>
      <status>unmodified</status>
      <modifiedWord/>
      <trackRevisions>false</trackRevisions>
    </reviewItem>
    <reviewItem>
      <errorID>02d011ed-2aa7-4051-906a-de44f97a8fac</errorID>
      <errorWord>有效的</errorWord>
      <group>L1_Word</group>
      <groupName>字词问题</groupName>
      <ability>L2_Typo</ability>
      <abilityName>字词错误</abilityName>
      <candidateList>
        <item>的有效</item>
      </candidateList>
      <explain/>
      <paraID>15D9BCCA</paraID>
      <start>24</start>
      <end>27</end>
      <status>unmodified</status>
      <modifiedWord/>
      <trackRevisions>false</trackRevisions>
    </reviewItem>
    <reviewItem>
      <errorID>67d270e7-ef46-4edc-bcad-69e247636dc2</errorID>
      <errorWord>设施出让</errorWord>
      <group>L1_Grammar</group>
      <groupName>语法问题</groupName>
      <ability>L2_Grammar</ability>
      <abilityName>语法错误</abilityName>
      <candidateList>
        <item>设施</item>
      </candidateList>
      <explain/>
      <paraID>6BAAFC94</paraID>
      <start>42</start>
      <end>46</end>
      <status>unmodified</status>
      <modifiedWord/>
      <trackRevisions>false</trackRevisions>
    </reviewItem>
    <reviewItem>
      <errorID>f74d27d8-ceba-4792-9ade-829af8697866</errorID>
      <errorWord>(构)</errorWord>
      <group>L1_Punc</group>
      <groupName>标点问题</groupName>
      <ability>L2_Punc_CN</ability>
      <abilityName>标点符号问题</abilityName>
      <candidateList>
        <item>（构）筑</item>
      </candidateList>
      <explain/>
      <paraID>48FFF3B4</paraID>
      <start>20</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B0A0C8-59D8-4A22-B615-8796675744F9}">
  <ds:schemaRefs/>
</ds:datastoreItem>
</file>

<file path=docProps/app.xml><?xml version="1.0" encoding="utf-8"?>
<Properties xmlns="http://schemas.openxmlformats.org/officeDocument/2006/extended-properties" xmlns:vt="http://schemas.openxmlformats.org/officeDocument/2006/docPropsVTypes">
  <Template>Normal</Template>
  <Pages>5</Pages>
  <Words>259</Words>
  <Characters>1477</Characters>
  <Lines>12</Lines>
  <Paragraphs>3</Paragraphs>
  <TotalTime>6158</TotalTime>
  <ScaleCrop>false</ScaleCrop>
  <LinksUpToDate>false</LinksUpToDate>
  <CharactersWithSpaces>1733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2026-07-16T02:21:00Z</dcterms:created>
  <dc:creator>NTKO</dc:creator>
  <cp:lastModifiedBy>陈凯阳</cp:lastModifiedBy>
  <cp:lastPrinted>2026-05-09T01:22:00Z</cp:lastPrinted>
  <dcterms:modified xsi:type="dcterms:W3CDTF">2026-07-28T07:49:33Z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FFC9140E9E2948498C0EAA21BD41559E_13</vt:lpwstr>
  </property>
  <property fmtid="{D5CDD505-2E9C-101B-9397-08002B2CF9AE}" pid="4" name="KSOTemplateDocerSaveRecord">
    <vt:lpwstr>eyJoZGlkIjoiZTQ1Yjc0ZmFlYWU3NTA3N2Y2ZmEzMmJkYjFjZDliMmEiLCJ1c2VySWQiOiIyNDEzNTIxMDEifQ==</vt:lpwstr>
  </property>
</Properties>
</file>