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963" w:tblpY="2486"/>
        <w:tblOverlap w:val="never"/>
        <w:tblW w:w="923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8"/>
        <w:gridCol w:w="2851"/>
        <w:gridCol w:w="4589"/>
        <w:gridCol w:w="1124"/>
      </w:tblGrid>
      <w:tr w14:paraId="077F69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68" w:type="dxa"/>
            <w:vAlign w:val="top"/>
          </w:tcPr>
          <w:p w14:paraId="544B2045">
            <w:pPr>
              <w:spacing w:before="153" w:line="222" w:lineRule="auto"/>
              <w:ind w:left="100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街道</w:t>
            </w:r>
          </w:p>
        </w:tc>
        <w:tc>
          <w:tcPr>
            <w:tcW w:w="2851" w:type="dxa"/>
            <w:vAlign w:val="top"/>
          </w:tcPr>
          <w:p w14:paraId="029C9F22">
            <w:pPr>
              <w:spacing w:before="154" w:line="220" w:lineRule="auto"/>
              <w:ind w:left="83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"/>
                <w:sz w:val="24"/>
                <w:szCs w:val="24"/>
              </w:rPr>
              <w:t>疏导点名称</w:t>
            </w:r>
          </w:p>
        </w:tc>
        <w:tc>
          <w:tcPr>
            <w:tcW w:w="4589" w:type="dxa"/>
            <w:vAlign w:val="top"/>
          </w:tcPr>
          <w:p w14:paraId="403FCFCB">
            <w:pPr>
              <w:spacing w:before="154" w:line="222" w:lineRule="auto"/>
              <w:ind w:left="1832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具体位置</w:t>
            </w:r>
          </w:p>
        </w:tc>
        <w:tc>
          <w:tcPr>
            <w:tcW w:w="1124" w:type="dxa"/>
            <w:vAlign w:val="top"/>
          </w:tcPr>
          <w:p w14:paraId="6D31F35C">
            <w:pPr>
              <w:spacing w:before="154" w:line="222" w:lineRule="auto"/>
              <w:ind w:left="9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4"/>
                <w:sz w:val="24"/>
                <w:szCs w:val="24"/>
              </w:rPr>
              <w:t>咨询电话</w:t>
            </w:r>
          </w:p>
        </w:tc>
      </w:tr>
      <w:tr w14:paraId="75E30F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35C5B898">
            <w:pPr>
              <w:spacing w:line="445" w:lineRule="auto"/>
              <w:rPr>
                <w:rFonts w:ascii="Arial"/>
                <w:sz w:val="21"/>
              </w:rPr>
            </w:pPr>
          </w:p>
          <w:p w14:paraId="4A14A9DA">
            <w:pPr>
              <w:pStyle w:val="5"/>
              <w:spacing w:before="78" w:line="219" w:lineRule="auto"/>
              <w:ind w:left="101"/>
            </w:pPr>
            <w:r>
              <w:rPr>
                <w:spacing w:val="-5"/>
              </w:rPr>
              <w:t>娄葑</w:t>
            </w:r>
          </w:p>
          <w:p w14:paraId="06068137">
            <w:pPr>
              <w:pStyle w:val="5"/>
              <w:spacing w:before="5" w:line="219" w:lineRule="auto"/>
              <w:ind w:left="101"/>
            </w:pPr>
            <w:r>
              <w:rPr>
                <w:spacing w:val="-5"/>
              </w:rPr>
              <w:t>街道</w:t>
            </w:r>
          </w:p>
        </w:tc>
        <w:tc>
          <w:tcPr>
            <w:tcW w:w="2851" w:type="dxa"/>
            <w:vAlign w:val="top"/>
          </w:tcPr>
          <w:p w14:paraId="782E7DE9">
            <w:pPr>
              <w:pStyle w:val="5"/>
              <w:spacing w:before="145" w:line="219" w:lineRule="auto"/>
              <w:ind w:left="235"/>
            </w:pPr>
            <w:r>
              <w:rPr>
                <w:spacing w:val="-2"/>
              </w:rPr>
              <w:t>文潭路疏导点（一期）</w:t>
            </w:r>
          </w:p>
        </w:tc>
        <w:tc>
          <w:tcPr>
            <w:tcW w:w="4589" w:type="dxa"/>
            <w:vAlign w:val="top"/>
          </w:tcPr>
          <w:p w14:paraId="692F091D">
            <w:pPr>
              <w:pStyle w:val="5"/>
              <w:spacing w:before="145" w:line="219" w:lineRule="auto"/>
              <w:ind w:left="748"/>
            </w:pPr>
            <w:r>
              <w:rPr>
                <w:spacing w:val="-1"/>
              </w:rPr>
              <w:t>文潭路与群星一路交叉口东侧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3031EA42">
            <w:pPr>
              <w:spacing w:line="444" w:lineRule="auto"/>
              <w:rPr>
                <w:rFonts w:ascii="Arial"/>
                <w:sz w:val="21"/>
              </w:rPr>
            </w:pPr>
          </w:p>
          <w:p w14:paraId="7D3A12EE">
            <w:pPr>
              <w:pStyle w:val="5"/>
              <w:spacing w:before="78" w:line="223" w:lineRule="auto"/>
              <w:ind w:left="105"/>
            </w:pPr>
            <w:r>
              <w:rPr>
                <w:spacing w:val="-4"/>
              </w:rPr>
              <w:t>（0512）</w:t>
            </w:r>
          </w:p>
          <w:p w14:paraId="272A0210">
            <w:pPr>
              <w:pStyle w:val="5"/>
              <w:spacing w:line="239" w:lineRule="auto"/>
              <w:ind w:left="95"/>
            </w:pPr>
            <w:r>
              <w:rPr>
                <w:spacing w:val="-2"/>
              </w:rPr>
              <w:t>62520818</w:t>
            </w:r>
          </w:p>
        </w:tc>
      </w:tr>
      <w:tr w14:paraId="2F36E9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63778649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423DB695">
            <w:pPr>
              <w:pStyle w:val="5"/>
              <w:spacing w:before="147" w:line="219" w:lineRule="auto"/>
              <w:ind w:left="235"/>
            </w:pPr>
            <w:r>
              <w:rPr>
                <w:spacing w:val="-2"/>
              </w:rPr>
              <w:t>文潭路疏导点（二期）</w:t>
            </w:r>
          </w:p>
        </w:tc>
        <w:tc>
          <w:tcPr>
            <w:tcW w:w="4589" w:type="dxa"/>
            <w:vAlign w:val="top"/>
          </w:tcPr>
          <w:p w14:paraId="5B0707EB">
            <w:pPr>
              <w:pStyle w:val="5"/>
              <w:spacing w:before="147" w:line="219" w:lineRule="auto"/>
              <w:ind w:left="748"/>
            </w:pPr>
            <w:r>
              <w:rPr>
                <w:spacing w:val="-1"/>
              </w:rPr>
              <w:t>文潭路与群星一路交叉口东侧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502A33CF">
            <w:pPr>
              <w:rPr>
                <w:rFonts w:ascii="Arial"/>
                <w:sz w:val="21"/>
              </w:rPr>
            </w:pPr>
          </w:p>
        </w:tc>
      </w:tr>
      <w:tr w14:paraId="326F98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2EB69269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17650A75">
            <w:pPr>
              <w:pStyle w:val="5"/>
              <w:spacing w:before="149" w:line="219" w:lineRule="auto"/>
              <w:ind w:left="714"/>
            </w:pPr>
            <w:r>
              <w:rPr>
                <w:spacing w:val="-2"/>
              </w:rPr>
              <w:t>和顺路疏导点</w:t>
            </w:r>
          </w:p>
        </w:tc>
        <w:tc>
          <w:tcPr>
            <w:tcW w:w="4589" w:type="dxa"/>
            <w:vAlign w:val="top"/>
          </w:tcPr>
          <w:p w14:paraId="740EFAD2">
            <w:pPr>
              <w:pStyle w:val="5"/>
              <w:spacing w:before="149" w:line="219" w:lineRule="auto"/>
              <w:ind w:left="1227"/>
            </w:pPr>
            <w:r>
              <w:rPr>
                <w:spacing w:val="-2"/>
              </w:rPr>
              <w:t>和顺路北、扬实路西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73429A9A">
            <w:pPr>
              <w:rPr>
                <w:rFonts w:ascii="Arial"/>
                <w:sz w:val="21"/>
              </w:rPr>
            </w:pPr>
          </w:p>
        </w:tc>
      </w:tr>
      <w:tr w14:paraId="0F3575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10" w:hRule="atLeast"/>
        </w:trPr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43E2E9F9">
            <w:pPr>
              <w:spacing w:line="271" w:lineRule="auto"/>
              <w:rPr>
                <w:rFonts w:ascii="Arial"/>
                <w:sz w:val="21"/>
              </w:rPr>
            </w:pPr>
          </w:p>
          <w:p w14:paraId="42280E0D">
            <w:pPr>
              <w:spacing w:line="272" w:lineRule="auto"/>
              <w:rPr>
                <w:rFonts w:ascii="Arial"/>
                <w:sz w:val="21"/>
              </w:rPr>
            </w:pPr>
          </w:p>
          <w:p w14:paraId="43CDAFBF">
            <w:pPr>
              <w:spacing w:line="272" w:lineRule="auto"/>
              <w:rPr>
                <w:rFonts w:ascii="Arial"/>
                <w:sz w:val="21"/>
              </w:rPr>
            </w:pPr>
          </w:p>
          <w:p w14:paraId="1A5CAB20">
            <w:pPr>
              <w:pStyle w:val="5"/>
              <w:spacing w:before="78" w:line="214" w:lineRule="auto"/>
              <w:ind w:left="100"/>
            </w:pPr>
            <w:r>
              <w:rPr>
                <w:spacing w:val="-5"/>
              </w:rPr>
              <w:t>斜塘</w:t>
            </w:r>
          </w:p>
          <w:p w14:paraId="64CDDCF3">
            <w:pPr>
              <w:pStyle w:val="5"/>
              <w:spacing w:line="219" w:lineRule="auto"/>
              <w:ind w:left="101"/>
            </w:pPr>
            <w:r>
              <w:rPr>
                <w:spacing w:val="-5"/>
              </w:rPr>
              <w:t>街道</w:t>
            </w:r>
          </w:p>
        </w:tc>
        <w:tc>
          <w:tcPr>
            <w:tcW w:w="2851" w:type="dxa"/>
            <w:vAlign w:val="top"/>
          </w:tcPr>
          <w:p w14:paraId="79D0E23D">
            <w:pPr>
              <w:pStyle w:val="5"/>
              <w:spacing w:before="149" w:line="219" w:lineRule="auto"/>
              <w:ind w:left="355"/>
            </w:pPr>
            <w:r>
              <w:rPr>
                <w:spacing w:val="-2"/>
              </w:rPr>
              <w:t>润泽街停车场疏导点</w:t>
            </w:r>
          </w:p>
        </w:tc>
        <w:tc>
          <w:tcPr>
            <w:tcW w:w="4589" w:type="dxa"/>
            <w:vAlign w:val="top"/>
          </w:tcPr>
          <w:p w14:paraId="45A015D2">
            <w:pPr>
              <w:pStyle w:val="5"/>
              <w:spacing w:before="149" w:line="219" w:lineRule="auto"/>
              <w:ind w:left="508"/>
            </w:pPr>
            <w:r>
              <w:rPr>
                <w:spacing w:val="-1"/>
              </w:rPr>
              <w:t>润泽街停车场（车坊实验学校东）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1B5DB7F3">
            <w:pPr>
              <w:spacing w:line="242" w:lineRule="auto"/>
              <w:rPr>
                <w:rFonts w:ascii="Arial"/>
                <w:sz w:val="21"/>
              </w:rPr>
            </w:pPr>
          </w:p>
          <w:p w14:paraId="4CB0192D">
            <w:pPr>
              <w:spacing w:line="242" w:lineRule="auto"/>
              <w:rPr>
                <w:rFonts w:ascii="Arial"/>
                <w:sz w:val="21"/>
              </w:rPr>
            </w:pPr>
          </w:p>
          <w:p w14:paraId="3AB44F49">
            <w:pPr>
              <w:spacing w:line="243" w:lineRule="auto"/>
              <w:rPr>
                <w:rFonts w:ascii="Arial"/>
                <w:sz w:val="21"/>
              </w:rPr>
            </w:pPr>
          </w:p>
          <w:p w14:paraId="3E86D64D">
            <w:pPr>
              <w:spacing w:line="243" w:lineRule="auto"/>
              <w:rPr>
                <w:rFonts w:ascii="Arial"/>
                <w:sz w:val="21"/>
              </w:rPr>
            </w:pPr>
          </w:p>
          <w:p w14:paraId="76FBD5ED">
            <w:pPr>
              <w:pStyle w:val="5"/>
              <w:spacing w:before="78" w:line="225" w:lineRule="auto"/>
              <w:ind w:left="105"/>
            </w:pPr>
            <w:r>
              <w:rPr>
                <w:spacing w:val="-4"/>
              </w:rPr>
              <w:t>（0512）</w:t>
            </w:r>
          </w:p>
          <w:p w14:paraId="2B8BC52C">
            <w:pPr>
              <w:pStyle w:val="5"/>
              <w:spacing w:line="239" w:lineRule="auto"/>
              <w:ind w:left="95"/>
            </w:pPr>
            <w:r>
              <w:rPr>
                <w:spacing w:val="-2"/>
              </w:rPr>
              <w:t>62553858</w:t>
            </w:r>
          </w:p>
        </w:tc>
      </w:tr>
      <w:tr w14:paraId="37E07B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74CEC3CF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48D84E6D">
            <w:pPr>
              <w:pStyle w:val="5"/>
              <w:spacing w:before="150" w:line="221" w:lineRule="auto"/>
              <w:ind w:left="715"/>
            </w:pPr>
            <w:r>
              <w:rPr>
                <w:spacing w:val="-2"/>
              </w:rPr>
              <w:t>善德巷疏导点</w:t>
            </w:r>
          </w:p>
        </w:tc>
        <w:tc>
          <w:tcPr>
            <w:tcW w:w="4589" w:type="dxa"/>
            <w:vAlign w:val="top"/>
          </w:tcPr>
          <w:p w14:paraId="5B324561">
            <w:pPr>
              <w:pStyle w:val="5"/>
              <w:spacing w:before="150" w:line="219" w:lineRule="auto"/>
              <w:ind w:left="994"/>
            </w:pPr>
            <w:r>
              <w:rPr>
                <w:spacing w:val="-2"/>
              </w:rPr>
              <w:t>雪堂街与善德巷交叉口东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12A173D1">
            <w:pPr>
              <w:rPr>
                <w:rFonts w:ascii="Arial"/>
                <w:sz w:val="21"/>
              </w:rPr>
            </w:pPr>
          </w:p>
        </w:tc>
      </w:tr>
      <w:tr w14:paraId="42C67A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163EB769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2345214B">
            <w:pPr>
              <w:pStyle w:val="5"/>
              <w:spacing w:before="150" w:line="219" w:lineRule="auto"/>
              <w:ind w:left="238"/>
            </w:pPr>
            <w:r>
              <w:rPr>
                <w:spacing w:val="-2"/>
              </w:rPr>
              <w:t>苏大一二期东门疏导点</w:t>
            </w:r>
          </w:p>
        </w:tc>
        <w:tc>
          <w:tcPr>
            <w:tcW w:w="4589" w:type="dxa"/>
            <w:vAlign w:val="top"/>
          </w:tcPr>
          <w:p w14:paraId="2D153BBD">
            <w:pPr>
              <w:pStyle w:val="5"/>
              <w:spacing w:before="149" w:line="219" w:lineRule="auto"/>
              <w:ind w:left="987"/>
            </w:pPr>
            <w:r>
              <w:rPr>
                <w:spacing w:val="-1"/>
              </w:rPr>
              <w:t>松涛街苏州大学生公寓东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7AB80BE3">
            <w:pPr>
              <w:rPr>
                <w:rFonts w:ascii="Arial"/>
                <w:sz w:val="21"/>
              </w:rPr>
            </w:pPr>
          </w:p>
        </w:tc>
      </w:tr>
      <w:tr w14:paraId="5083E4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2725552E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1F5AFCA8">
            <w:pPr>
              <w:pStyle w:val="5"/>
              <w:spacing w:before="152" w:line="219" w:lineRule="auto"/>
              <w:ind w:left="235"/>
            </w:pPr>
            <w:r>
              <w:rPr>
                <w:spacing w:val="-2"/>
              </w:rPr>
              <w:t>文星广场停车场疏导点</w:t>
            </w:r>
          </w:p>
        </w:tc>
        <w:tc>
          <w:tcPr>
            <w:tcW w:w="4589" w:type="dxa"/>
            <w:vAlign w:val="top"/>
          </w:tcPr>
          <w:p w14:paraId="3A75D61F">
            <w:pPr>
              <w:pStyle w:val="5"/>
              <w:spacing w:before="152" w:line="219" w:lineRule="auto"/>
              <w:ind w:left="1826"/>
            </w:pPr>
            <w:r>
              <w:rPr>
                <w:spacing w:val="-3"/>
              </w:rPr>
              <w:t>清宁路东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0428080E">
            <w:pPr>
              <w:rPr>
                <w:rFonts w:ascii="Arial"/>
                <w:sz w:val="21"/>
              </w:rPr>
            </w:pPr>
          </w:p>
        </w:tc>
      </w:tr>
      <w:tr w14:paraId="3E4F69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0D4B9A5A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522F953E">
            <w:pPr>
              <w:pStyle w:val="5"/>
              <w:spacing w:before="153" w:line="219" w:lineRule="auto"/>
              <w:ind w:left="354"/>
            </w:pPr>
            <w:r>
              <w:rPr>
                <w:spacing w:val="-2"/>
              </w:rPr>
              <w:t>枕典巷篮球场疏导点</w:t>
            </w:r>
          </w:p>
        </w:tc>
        <w:tc>
          <w:tcPr>
            <w:tcW w:w="4589" w:type="dxa"/>
            <w:vAlign w:val="top"/>
          </w:tcPr>
          <w:p w14:paraId="0586C7DE">
            <w:pPr>
              <w:pStyle w:val="5"/>
              <w:spacing w:before="153" w:line="219" w:lineRule="auto"/>
              <w:ind w:left="747"/>
            </w:pPr>
            <w:r>
              <w:rPr>
                <w:spacing w:val="-1"/>
              </w:rPr>
              <w:t>枕典巷与南冯窑路交叉口东南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65D990DA">
            <w:pPr>
              <w:rPr>
                <w:rFonts w:ascii="Arial"/>
                <w:sz w:val="21"/>
              </w:rPr>
            </w:pPr>
          </w:p>
        </w:tc>
      </w:tr>
      <w:tr w14:paraId="607C78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325FCE80">
            <w:pPr>
              <w:spacing w:line="249" w:lineRule="auto"/>
              <w:rPr>
                <w:rFonts w:ascii="Arial"/>
                <w:sz w:val="21"/>
              </w:rPr>
            </w:pPr>
          </w:p>
          <w:p w14:paraId="6351F93C">
            <w:pPr>
              <w:spacing w:line="249" w:lineRule="auto"/>
              <w:rPr>
                <w:rFonts w:ascii="Arial"/>
                <w:sz w:val="21"/>
              </w:rPr>
            </w:pPr>
          </w:p>
          <w:p w14:paraId="19231F81">
            <w:pPr>
              <w:spacing w:line="249" w:lineRule="auto"/>
              <w:rPr>
                <w:rFonts w:ascii="Arial"/>
                <w:sz w:val="21"/>
              </w:rPr>
            </w:pPr>
          </w:p>
          <w:p w14:paraId="11244ABD">
            <w:pPr>
              <w:spacing w:line="250" w:lineRule="auto"/>
              <w:rPr>
                <w:rFonts w:ascii="Arial"/>
                <w:sz w:val="21"/>
              </w:rPr>
            </w:pPr>
          </w:p>
          <w:p w14:paraId="215ED50D">
            <w:pPr>
              <w:spacing w:line="250" w:lineRule="auto"/>
              <w:rPr>
                <w:rFonts w:ascii="Arial"/>
                <w:sz w:val="21"/>
              </w:rPr>
            </w:pPr>
          </w:p>
          <w:p w14:paraId="78840780">
            <w:pPr>
              <w:spacing w:line="250" w:lineRule="auto"/>
              <w:rPr>
                <w:rFonts w:ascii="Arial"/>
                <w:sz w:val="21"/>
              </w:rPr>
            </w:pPr>
          </w:p>
          <w:p w14:paraId="0BDD7FE3">
            <w:pPr>
              <w:pStyle w:val="5"/>
              <w:spacing w:before="78" w:line="220" w:lineRule="auto"/>
              <w:ind w:left="112"/>
            </w:pPr>
            <w:r>
              <w:rPr>
                <w:spacing w:val="-10"/>
              </w:rPr>
              <w:t>唯亭</w:t>
            </w:r>
          </w:p>
          <w:p w14:paraId="4805D392">
            <w:pPr>
              <w:pStyle w:val="5"/>
              <w:spacing w:before="6" w:line="219" w:lineRule="auto"/>
              <w:ind w:left="101"/>
            </w:pPr>
            <w:r>
              <w:rPr>
                <w:spacing w:val="-5"/>
              </w:rPr>
              <w:t>街道</w:t>
            </w:r>
          </w:p>
        </w:tc>
        <w:tc>
          <w:tcPr>
            <w:tcW w:w="2851" w:type="dxa"/>
            <w:vAlign w:val="top"/>
          </w:tcPr>
          <w:p w14:paraId="3F25B0F7">
            <w:pPr>
              <w:pStyle w:val="5"/>
              <w:spacing w:before="153" w:line="220" w:lineRule="auto"/>
              <w:ind w:left="839"/>
            </w:pPr>
            <w:r>
              <w:rPr>
                <w:spacing w:val="-4"/>
              </w:rPr>
              <w:t>亭苑疏导点</w:t>
            </w:r>
          </w:p>
        </w:tc>
        <w:tc>
          <w:tcPr>
            <w:tcW w:w="4589" w:type="dxa"/>
            <w:vAlign w:val="top"/>
          </w:tcPr>
          <w:p w14:paraId="3CC51F00">
            <w:pPr>
              <w:pStyle w:val="5"/>
              <w:spacing w:before="153" w:line="219" w:lineRule="auto"/>
              <w:ind w:left="632"/>
            </w:pPr>
            <w:r>
              <w:rPr>
                <w:spacing w:val="-2"/>
              </w:rPr>
              <w:t>亭苑街与葑亭大道交叉口西南侧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616CC9A5">
            <w:pPr>
              <w:spacing w:line="249" w:lineRule="auto"/>
              <w:rPr>
                <w:rFonts w:ascii="Arial"/>
                <w:sz w:val="21"/>
              </w:rPr>
            </w:pPr>
          </w:p>
          <w:p w14:paraId="66CF4ACB">
            <w:pPr>
              <w:spacing w:line="249" w:lineRule="auto"/>
              <w:rPr>
                <w:rFonts w:ascii="Arial"/>
                <w:sz w:val="21"/>
              </w:rPr>
            </w:pPr>
          </w:p>
          <w:p w14:paraId="3FCAB49C">
            <w:pPr>
              <w:spacing w:line="249" w:lineRule="auto"/>
              <w:rPr>
                <w:rFonts w:ascii="Arial"/>
                <w:sz w:val="21"/>
              </w:rPr>
            </w:pPr>
          </w:p>
          <w:p w14:paraId="75F650C0">
            <w:pPr>
              <w:spacing w:line="249" w:lineRule="auto"/>
              <w:rPr>
                <w:rFonts w:ascii="Arial"/>
                <w:sz w:val="21"/>
              </w:rPr>
            </w:pPr>
          </w:p>
          <w:p w14:paraId="5F31B107">
            <w:pPr>
              <w:spacing w:line="250" w:lineRule="auto"/>
              <w:rPr>
                <w:rFonts w:ascii="Arial"/>
                <w:sz w:val="21"/>
              </w:rPr>
            </w:pPr>
          </w:p>
          <w:p w14:paraId="6601C0BB">
            <w:pPr>
              <w:spacing w:line="250" w:lineRule="auto"/>
              <w:rPr>
                <w:rFonts w:ascii="Arial"/>
                <w:sz w:val="21"/>
              </w:rPr>
            </w:pPr>
          </w:p>
          <w:p w14:paraId="6D84E69D">
            <w:pPr>
              <w:pStyle w:val="5"/>
              <w:spacing w:before="78" w:line="225" w:lineRule="auto"/>
              <w:ind w:left="105"/>
            </w:pPr>
            <w:r>
              <w:rPr>
                <w:spacing w:val="-4"/>
              </w:rPr>
              <w:t>（0512）</w:t>
            </w:r>
          </w:p>
          <w:p w14:paraId="2D122342">
            <w:pPr>
              <w:pStyle w:val="5"/>
              <w:spacing w:line="239" w:lineRule="auto"/>
              <w:ind w:left="95"/>
            </w:pPr>
            <w:r>
              <w:rPr>
                <w:spacing w:val="-2"/>
              </w:rPr>
              <w:t>69990162</w:t>
            </w:r>
          </w:p>
        </w:tc>
      </w:tr>
      <w:tr w14:paraId="3469A2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4501E519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EF045E8">
            <w:pPr>
              <w:pStyle w:val="5"/>
              <w:spacing w:before="155" w:line="219" w:lineRule="auto"/>
              <w:ind w:left="834"/>
            </w:pPr>
            <w:r>
              <w:rPr>
                <w:spacing w:val="-3"/>
              </w:rPr>
              <w:t>新娄疏导点</w:t>
            </w:r>
          </w:p>
        </w:tc>
        <w:tc>
          <w:tcPr>
            <w:tcW w:w="4589" w:type="dxa"/>
            <w:vAlign w:val="top"/>
          </w:tcPr>
          <w:p w14:paraId="7BCCD3EE">
            <w:pPr>
              <w:pStyle w:val="5"/>
              <w:spacing w:before="155" w:line="219" w:lineRule="auto"/>
              <w:ind w:left="1117"/>
            </w:pPr>
            <w:r>
              <w:rPr>
                <w:spacing w:val="-2"/>
              </w:rPr>
              <w:t>唯亭新娄商业中心西侧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757AFE8B">
            <w:pPr>
              <w:rPr>
                <w:rFonts w:ascii="Arial"/>
                <w:sz w:val="21"/>
              </w:rPr>
            </w:pPr>
          </w:p>
        </w:tc>
      </w:tr>
      <w:tr w14:paraId="60B90E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1348E8B0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0E953A18">
            <w:pPr>
              <w:pStyle w:val="5"/>
              <w:spacing w:before="155" w:line="219" w:lineRule="auto"/>
              <w:ind w:left="714"/>
            </w:pPr>
            <w:r>
              <w:rPr>
                <w:spacing w:val="-2"/>
              </w:rPr>
              <w:t>渔泾路疏导点</w:t>
            </w:r>
          </w:p>
        </w:tc>
        <w:tc>
          <w:tcPr>
            <w:tcW w:w="4589" w:type="dxa"/>
            <w:vAlign w:val="top"/>
          </w:tcPr>
          <w:p w14:paraId="7AF57549">
            <w:pPr>
              <w:pStyle w:val="5"/>
              <w:spacing w:before="154" w:line="219" w:lineRule="auto"/>
              <w:ind w:left="747"/>
            </w:pPr>
            <w:r>
              <w:rPr>
                <w:spacing w:val="-1"/>
              </w:rPr>
              <w:t>渔泾路与跨南路交叉口西南角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47692517">
            <w:pPr>
              <w:rPr>
                <w:rFonts w:ascii="Arial"/>
                <w:sz w:val="21"/>
              </w:rPr>
            </w:pPr>
          </w:p>
        </w:tc>
      </w:tr>
      <w:tr w14:paraId="001837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31E1E682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17DF8A3B">
            <w:pPr>
              <w:pStyle w:val="5"/>
              <w:spacing w:before="156" w:line="219" w:lineRule="auto"/>
              <w:ind w:left="721"/>
            </w:pPr>
            <w:r>
              <w:rPr>
                <w:spacing w:val="-3"/>
              </w:rPr>
              <w:t>蠡塘路疏导点</w:t>
            </w:r>
          </w:p>
        </w:tc>
        <w:tc>
          <w:tcPr>
            <w:tcW w:w="4589" w:type="dxa"/>
            <w:vAlign w:val="top"/>
          </w:tcPr>
          <w:p w14:paraId="2DAAAD01">
            <w:pPr>
              <w:pStyle w:val="5"/>
              <w:spacing w:before="155" w:line="219" w:lineRule="auto"/>
              <w:ind w:left="754"/>
            </w:pPr>
            <w:r>
              <w:rPr>
                <w:spacing w:val="-2"/>
              </w:rPr>
              <w:t>蠡塘路与张泾街交叉口西南角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6E372757">
            <w:pPr>
              <w:rPr>
                <w:rFonts w:ascii="Arial"/>
                <w:sz w:val="21"/>
              </w:rPr>
            </w:pPr>
          </w:p>
        </w:tc>
      </w:tr>
      <w:tr w14:paraId="1EC5AF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401DBCCB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1989D82F">
            <w:pPr>
              <w:pStyle w:val="5"/>
              <w:spacing w:before="156" w:line="219" w:lineRule="auto"/>
              <w:ind w:left="833"/>
            </w:pPr>
            <w:r>
              <w:rPr>
                <w:spacing w:val="-2"/>
              </w:rPr>
              <w:t>青苑疏导点</w:t>
            </w:r>
          </w:p>
        </w:tc>
        <w:tc>
          <w:tcPr>
            <w:tcW w:w="4589" w:type="dxa"/>
            <w:vAlign w:val="top"/>
          </w:tcPr>
          <w:p w14:paraId="280F6B53">
            <w:pPr>
              <w:pStyle w:val="5"/>
              <w:spacing w:before="156" w:line="219" w:lineRule="auto"/>
              <w:ind w:left="270"/>
            </w:pPr>
            <w:r>
              <w:rPr>
                <w:spacing w:val="-1"/>
              </w:rPr>
              <w:t>夷苑路北侧，青苑新村五区西侧停车场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027431FB">
            <w:pPr>
              <w:rPr>
                <w:rFonts w:ascii="Arial"/>
                <w:sz w:val="21"/>
              </w:rPr>
            </w:pPr>
          </w:p>
        </w:tc>
      </w:tr>
      <w:tr w14:paraId="202705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  <w:bottom w:val="nil"/>
            </w:tcBorders>
            <w:vAlign w:val="top"/>
          </w:tcPr>
          <w:p w14:paraId="32AB01B1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08E2DA2D">
            <w:pPr>
              <w:pStyle w:val="5"/>
              <w:spacing w:before="157" w:line="220" w:lineRule="auto"/>
              <w:ind w:left="845"/>
            </w:pPr>
            <w:r>
              <w:rPr>
                <w:spacing w:val="-5"/>
              </w:rPr>
              <w:t>畅苑疏导点</w:t>
            </w:r>
          </w:p>
        </w:tc>
        <w:tc>
          <w:tcPr>
            <w:tcW w:w="4589" w:type="dxa"/>
            <w:vAlign w:val="top"/>
          </w:tcPr>
          <w:p w14:paraId="7F167E5C">
            <w:pPr>
              <w:pStyle w:val="5"/>
              <w:spacing w:before="157" w:line="219" w:lineRule="auto"/>
              <w:ind w:left="638"/>
            </w:pPr>
            <w:r>
              <w:rPr>
                <w:spacing w:val="-2"/>
              </w:rPr>
              <w:t>畅苑环路，畅苑一区东侧停车场</w:t>
            </w:r>
          </w:p>
        </w:tc>
        <w:tc>
          <w:tcPr>
            <w:tcW w:w="1124" w:type="dxa"/>
            <w:vMerge w:val="continue"/>
            <w:tcBorders>
              <w:top w:val="nil"/>
              <w:bottom w:val="nil"/>
            </w:tcBorders>
            <w:vAlign w:val="top"/>
          </w:tcPr>
          <w:p w14:paraId="68D6DF79">
            <w:pPr>
              <w:rPr>
                <w:rFonts w:ascii="Arial"/>
                <w:sz w:val="21"/>
              </w:rPr>
            </w:pPr>
          </w:p>
        </w:tc>
      </w:tr>
      <w:tr w14:paraId="048A31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56E7E83C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669F7F67">
            <w:pPr>
              <w:pStyle w:val="5"/>
              <w:spacing w:before="158" w:line="219" w:lineRule="auto"/>
              <w:ind w:left="722"/>
            </w:pPr>
            <w:r>
              <w:rPr>
                <w:spacing w:val="-3"/>
              </w:rPr>
              <w:t>慈云路疏导点</w:t>
            </w:r>
          </w:p>
        </w:tc>
        <w:tc>
          <w:tcPr>
            <w:tcW w:w="4589" w:type="dxa"/>
            <w:vAlign w:val="top"/>
          </w:tcPr>
          <w:p w14:paraId="10B9E9DF">
            <w:pPr>
              <w:pStyle w:val="5"/>
              <w:spacing w:before="158" w:line="219" w:lineRule="auto"/>
              <w:ind w:left="995"/>
            </w:pPr>
            <w:r>
              <w:rPr>
                <w:spacing w:val="-2"/>
              </w:rPr>
              <w:t>慈云路与莲池湖路交叉口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238EFAAF">
            <w:pPr>
              <w:rPr>
                <w:rFonts w:ascii="Arial"/>
                <w:sz w:val="21"/>
              </w:rPr>
            </w:pPr>
          </w:p>
        </w:tc>
      </w:tr>
      <w:tr w14:paraId="43FF86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510" w:hRule="atLeast"/>
        </w:trPr>
        <w:tc>
          <w:tcPr>
            <w:tcW w:w="668" w:type="dxa"/>
            <w:vMerge w:val="restart"/>
            <w:tcBorders>
              <w:bottom w:val="nil"/>
            </w:tcBorders>
            <w:vAlign w:val="top"/>
          </w:tcPr>
          <w:p w14:paraId="33CAC338">
            <w:pPr>
              <w:pStyle w:val="5"/>
              <w:spacing w:before="276" w:line="221" w:lineRule="auto"/>
              <w:ind w:left="101"/>
            </w:pPr>
            <w:r>
              <w:rPr>
                <w:spacing w:val="-5"/>
              </w:rPr>
              <w:t>胜浦</w:t>
            </w:r>
          </w:p>
          <w:p w14:paraId="18DC8C4C">
            <w:pPr>
              <w:pStyle w:val="5"/>
              <w:spacing w:before="3" w:line="219" w:lineRule="auto"/>
              <w:ind w:left="101"/>
            </w:pPr>
            <w:r>
              <w:rPr>
                <w:spacing w:val="-5"/>
              </w:rPr>
              <w:t>街道</w:t>
            </w:r>
          </w:p>
        </w:tc>
        <w:tc>
          <w:tcPr>
            <w:tcW w:w="2851" w:type="dxa"/>
            <w:vAlign w:val="top"/>
          </w:tcPr>
          <w:p w14:paraId="6AB33AD0">
            <w:pPr>
              <w:pStyle w:val="5"/>
              <w:spacing w:before="158" w:line="219" w:lineRule="auto"/>
              <w:ind w:left="474"/>
            </w:pPr>
            <w:r>
              <w:rPr>
                <w:spacing w:val="-2"/>
              </w:rPr>
              <w:t>新江路夜市疏导点</w:t>
            </w:r>
          </w:p>
        </w:tc>
        <w:tc>
          <w:tcPr>
            <w:tcW w:w="4589" w:type="dxa"/>
            <w:vAlign w:val="top"/>
          </w:tcPr>
          <w:p w14:paraId="0D32D715">
            <w:pPr>
              <w:pStyle w:val="5"/>
              <w:spacing w:before="158" w:line="219" w:lineRule="auto"/>
              <w:ind w:left="1107"/>
            </w:pPr>
            <w:r>
              <w:rPr>
                <w:spacing w:val="-2"/>
              </w:rPr>
              <w:t>新江路金光幼儿园北侧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76C86413">
            <w:pPr>
              <w:pStyle w:val="5"/>
              <w:spacing w:before="276" w:line="223" w:lineRule="auto"/>
              <w:ind w:left="105"/>
            </w:pPr>
            <w:r>
              <w:rPr>
                <w:spacing w:val="-4"/>
              </w:rPr>
              <w:t>（0512）</w:t>
            </w:r>
          </w:p>
          <w:p w14:paraId="3B0E8BC6">
            <w:pPr>
              <w:pStyle w:val="5"/>
              <w:spacing w:line="239" w:lineRule="auto"/>
              <w:ind w:left="95"/>
            </w:pPr>
            <w:r>
              <w:rPr>
                <w:spacing w:val="-2"/>
              </w:rPr>
              <w:t>69995868</w:t>
            </w:r>
          </w:p>
        </w:tc>
      </w:tr>
      <w:tr w14:paraId="3CCCF4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68" w:type="dxa"/>
            <w:vMerge w:val="continue"/>
            <w:tcBorders>
              <w:top w:val="nil"/>
            </w:tcBorders>
            <w:vAlign w:val="top"/>
          </w:tcPr>
          <w:p w14:paraId="43FFC4DD">
            <w:pPr>
              <w:rPr>
                <w:rFonts w:ascii="Arial"/>
                <w:sz w:val="21"/>
              </w:rPr>
            </w:pPr>
          </w:p>
        </w:tc>
        <w:tc>
          <w:tcPr>
            <w:tcW w:w="2851" w:type="dxa"/>
            <w:vAlign w:val="top"/>
          </w:tcPr>
          <w:p w14:paraId="2BF1C332">
            <w:pPr>
              <w:pStyle w:val="5"/>
              <w:spacing w:before="159" w:line="219" w:lineRule="auto"/>
              <w:ind w:left="479"/>
            </w:pPr>
            <w:r>
              <w:rPr>
                <w:spacing w:val="-2"/>
              </w:rPr>
              <w:t>西洛巷夜市疏导点</w:t>
            </w:r>
          </w:p>
        </w:tc>
        <w:tc>
          <w:tcPr>
            <w:tcW w:w="4589" w:type="dxa"/>
            <w:vAlign w:val="top"/>
          </w:tcPr>
          <w:p w14:paraId="01BBB790">
            <w:pPr>
              <w:pStyle w:val="5"/>
              <w:spacing w:before="158" w:line="219" w:lineRule="auto"/>
              <w:ind w:left="995"/>
            </w:pPr>
            <w:r>
              <w:rPr>
                <w:spacing w:val="-2"/>
              </w:rPr>
              <w:t>东洛巷、南榭雨街东北角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459A6B76">
            <w:pPr>
              <w:rPr>
                <w:rFonts w:ascii="Arial"/>
                <w:sz w:val="21"/>
              </w:rPr>
            </w:pPr>
          </w:p>
        </w:tc>
      </w:tr>
    </w:tbl>
    <w:p w14:paraId="3D186957">
      <w:pPr>
        <w:jc w:val="center"/>
        <w:rPr>
          <w:rFonts w:ascii="Arial"/>
          <w:sz w:val="44"/>
          <w:szCs w:val="44"/>
        </w:rPr>
      </w:pPr>
      <w:r>
        <w:rPr>
          <w:rFonts w:hint="eastAsia" w:ascii="Arial"/>
          <w:sz w:val="44"/>
          <w:szCs w:val="44"/>
        </w:rPr>
        <w:t>工业园区疏导点现状情况公示（第一批）</w:t>
      </w:r>
      <w:bookmarkStart w:id="0" w:name="_GoBack"/>
      <w:bookmarkEnd w:id="0"/>
    </w:p>
    <w:sectPr>
      <w:pgSz w:w="11905" w:h="16837"/>
      <w:pgMar w:top="1430" w:right="1587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5D4C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373</Words>
  <Characters>413</Characters>
  <TotalTime>0</TotalTime>
  <ScaleCrop>false</ScaleCrop>
  <LinksUpToDate>false</LinksUpToDate>
  <CharactersWithSpaces>413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2025-09-02T10:48:00Z</dcterms:created>
  <dc:creator>综合行政执法局-秦子豪</dc:creator>
  <cp:lastModifiedBy>女超人</cp:lastModifiedBy>
  <dcterms:modified xsi:type="dcterms:W3CDTF">2025-09-05T05:22:49Z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2025-09-02T10:48:20Z</vt:filetime>
  </property>
  <property fmtid="{D5CDD505-2E9C-101B-9397-08002B2CF9AE}" pid="4" name="KSOTemplateDocerSaveRecord">
    <vt:lpwstr>eyJoZGlkIjoiMTljNWRlMGYyYzk3MWJiMzAwMTVjNTRiMjAxMDJkMjciLCJ1c2VySWQiOiI0NDQzNzA2NDEifQ==</vt:lpwstr>
  </property>
  <property fmtid="{D5CDD505-2E9C-101B-9397-08002B2CF9AE}" pid="5" name="KSOProductBuildVer">
    <vt:lpwstr>2052-12.1.0.22529</vt:lpwstr>
  </property>
  <property fmtid="{D5CDD505-2E9C-101B-9397-08002B2CF9AE}" pid="6" name="ICV">
    <vt:lpwstr>B1B34AEEE7E84EC4A89A51AC3883C39F_12</vt:lpwstr>
  </property>
</Properties>
</file>